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37" w:rsidRPr="00B54577" w:rsidRDefault="005D3B37" w:rsidP="00B545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PFSquareSansPro-Medium"/>
          <w:b/>
          <w:color w:val="00A2C7"/>
          <w:sz w:val="26"/>
          <w:szCs w:val="26"/>
          <w:lang w:eastAsia="en-US"/>
        </w:rPr>
      </w:pPr>
      <w:bookmarkStart w:id="0" w:name="_GoBack"/>
      <w:bookmarkEnd w:id="0"/>
      <w:r w:rsidRPr="00B54577">
        <w:rPr>
          <w:rFonts w:asciiTheme="minorHAnsi" w:hAnsiTheme="minorHAnsi" w:cs="PFSquareSansPro-Medium"/>
          <w:b/>
          <w:color w:val="00A2C7"/>
          <w:sz w:val="26"/>
          <w:szCs w:val="26"/>
          <w:lang w:eastAsia="en-US"/>
        </w:rPr>
        <w:t xml:space="preserve">European Film Forum Berlin </w:t>
      </w:r>
    </w:p>
    <w:p w:rsidR="005D3B37" w:rsidRDefault="009C42CF" w:rsidP="00B545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</w:pPr>
      <w:r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 xml:space="preserve">How European works </w:t>
      </w:r>
      <w:r w:rsidR="00035DE7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>can benefit</w:t>
      </w:r>
      <w:r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 xml:space="preserve"> f</w:t>
      </w:r>
      <w:r w:rsidR="00035DE7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>rom t</w:t>
      </w:r>
      <w:r w:rsidR="005D3B37" w:rsidRPr="007D5E6E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>echnology</w:t>
      </w:r>
    </w:p>
    <w:p w:rsidR="009C42CF" w:rsidRPr="009C42CF" w:rsidRDefault="009C42CF" w:rsidP="00B5457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PFSquareSansPro-Medium"/>
          <w:color w:val="00A2C7"/>
          <w:sz w:val="10"/>
          <w:szCs w:val="10"/>
          <w:lang w:eastAsia="en-US"/>
        </w:rPr>
      </w:pPr>
    </w:p>
    <w:p w:rsidR="005D3B37" w:rsidRPr="00B54577" w:rsidRDefault="00B54577" w:rsidP="00B54577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PFSquareSansPro-Medium"/>
          <w:sz w:val="22"/>
          <w:szCs w:val="22"/>
          <w:lang w:eastAsia="en-US"/>
        </w:rPr>
      </w:pPr>
      <w:r w:rsidRPr="00B54577">
        <w:rPr>
          <w:rFonts w:asciiTheme="minorHAnsi" w:hAnsiTheme="minorHAnsi"/>
          <w:i/>
          <w:sz w:val="18"/>
          <w:szCs w:val="18"/>
        </w:rPr>
        <w:t xml:space="preserve">13 February 2017, </w:t>
      </w:r>
      <w:r w:rsidR="005D3B37" w:rsidRPr="00B54577">
        <w:rPr>
          <w:rFonts w:asciiTheme="minorHAnsi" w:hAnsiTheme="minorHAnsi"/>
          <w:i/>
          <w:sz w:val="18"/>
          <w:szCs w:val="18"/>
        </w:rPr>
        <w:t xml:space="preserve">Hotel Ritz-Carlton, </w:t>
      </w:r>
      <w:proofErr w:type="spellStart"/>
      <w:r w:rsidR="005D3B37" w:rsidRPr="00B54577">
        <w:rPr>
          <w:rFonts w:asciiTheme="minorHAnsi" w:hAnsiTheme="minorHAnsi"/>
          <w:i/>
          <w:sz w:val="18"/>
          <w:szCs w:val="18"/>
        </w:rPr>
        <w:t>Potsdamer</w:t>
      </w:r>
      <w:proofErr w:type="spellEnd"/>
      <w:r w:rsidR="005D3B37" w:rsidRPr="00B54577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="005D3B37" w:rsidRPr="00B54577">
        <w:rPr>
          <w:rFonts w:asciiTheme="minorHAnsi" w:hAnsiTheme="minorHAnsi"/>
          <w:i/>
          <w:sz w:val="18"/>
          <w:szCs w:val="18"/>
        </w:rPr>
        <w:t>Platz</w:t>
      </w:r>
      <w:proofErr w:type="spellEnd"/>
      <w:r w:rsidR="005D3B37" w:rsidRPr="00B54577">
        <w:rPr>
          <w:rFonts w:asciiTheme="minorHAnsi" w:hAnsiTheme="minorHAnsi"/>
          <w:i/>
          <w:sz w:val="18"/>
          <w:szCs w:val="18"/>
        </w:rPr>
        <w:t xml:space="preserve"> 3, 10785 Berlin</w:t>
      </w:r>
    </w:p>
    <w:p w:rsidR="00B54577" w:rsidRPr="00B54577" w:rsidRDefault="00B54577" w:rsidP="00BB1122">
      <w:pPr>
        <w:rPr>
          <w:rFonts w:asciiTheme="minorHAnsi" w:hAnsiTheme="minorHAnsi" w:cstheme="minorBidi"/>
          <w:sz w:val="16"/>
          <w:szCs w:val="16"/>
          <w:lang w:eastAsia="en-US"/>
        </w:rPr>
      </w:pPr>
    </w:p>
    <w:p w:rsidR="00BB1122" w:rsidRPr="00BB1122" w:rsidRDefault="00BB1122" w:rsidP="00BB1122">
      <w:pPr>
        <w:rPr>
          <w:rFonts w:asciiTheme="minorHAnsi" w:hAnsiTheme="minorHAnsi" w:cstheme="minorBidi"/>
          <w:sz w:val="18"/>
          <w:szCs w:val="18"/>
          <w:lang w:eastAsia="en-US"/>
        </w:rPr>
      </w:pPr>
      <w:r w:rsidRPr="00BB1122">
        <w:rPr>
          <w:rFonts w:asciiTheme="minorHAnsi" w:hAnsiTheme="minorHAnsi" w:cstheme="minorBidi"/>
          <w:sz w:val="18"/>
          <w:szCs w:val="18"/>
          <w:lang w:eastAsia="en-US"/>
        </w:rPr>
        <w:t xml:space="preserve">The European Film Forum Berlin 2017 is moderated by </w:t>
      </w:r>
      <w:r w:rsidRPr="00BB1122">
        <w:rPr>
          <w:rFonts w:asciiTheme="minorHAnsi" w:hAnsiTheme="minorHAnsi" w:cstheme="minorBidi"/>
          <w:b/>
          <w:bCs/>
          <w:sz w:val="18"/>
          <w:szCs w:val="18"/>
          <w:lang w:eastAsia="en-US"/>
        </w:rPr>
        <w:t xml:space="preserve">Marjorie </w:t>
      </w:r>
      <w:proofErr w:type="spellStart"/>
      <w:r w:rsidRPr="00BB1122">
        <w:rPr>
          <w:rFonts w:asciiTheme="minorHAnsi" w:hAnsiTheme="minorHAnsi" w:cstheme="minorBidi"/>
          <w:b/>
          <w:bCs/>
          <w:sz w:val="18"/>
          <w:szCs w:val="18"/>
          <w:lang w:eastAsia="en-US"/>
        </w:rPr>
        <w:t>Paillon</w:t>
      </w:r>
      <w:proofErr w:type="spellEnd"/>
      <w:r w:rsidRPr="00BB1122">
        <w:rPr>
          <w:rFonts w:asciiTheme="minorHAnsi" w:hAnsiTheme="minorHAnsi" w:cstheme="minorBidi"/>
          <w:sz w:val="18"/>
          <w:szCs w:val="18"/>
          <w:lang w:eastAsia="en-US"/>
        </w:rPr>
        <w:t>, Journalist.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485"/>
      </w:tblGrid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09:30 – 09:50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Keynote Speech on </w:t>
            </w:r>
            <w:r w:rsidRPr="00BB1122">
              <w:rPr>
                <w:rFonts w:asciiTheme="minorHAnsi" w:hAnsiTheme="minorHAnsi" w:cstheme="minorBidi"/>
                <w:i/>
                <w:iCs/>
                <w:sz w:val="18"/>
                <w:szCs w:val="18"/>
                <w:lang w:eastAsia="en-US"/>
              </w:rPr>
              <w:t>Promoting the use of data and automated tools for European Audiovisual works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Roberto Viola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Director-General, DG CONNECT, European Commission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09:50 – 10:10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Impulse by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Dirk Hofmann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Founder &amp; Managing Partner, </w:t>
            </w:r>
            <w:proofErr w:type="spellStart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Kreait</w:t>
            </w:r>
            <w:proofErr w:type="spellEnd"/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Q &amp; A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10:10 - 11:15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 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Panel 1: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 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Big data </w:t>
            </w:r>
            <w:r w:rsidR="009C42CF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as a driver of the audiovisual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 industry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Sarah </w:t>
            </w:r>
            <w:proofErr w:type="spellStart"/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Lewthwaite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r w:rsidR="00035D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Strategic Partnership Director, </w:t>
            </w:r>
            <w:proofErr w:type="spellStart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Movio</w:t>
            </w:r>
            <w:proofErr w:type="spellEnd"/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Tom van </w:t>
            </w:r>
            <w:proofErr w:type="spellStart"/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Laer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r w:rsidR="00035D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Senior Lecturer, 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Cass Business School, City University London</w:t>
            </w:r>
          </w:p>
          <w:p w:rsid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Oscar Sharp</w:t>
            </w:r>
            <w:r w:rsidR="00035D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Filmmaker and Producer, Therefore Films</w:t>
            </w:r>
          </w:p>
          <w:p w:rsidR="00035DE7" w:rsidRPr="00BB1122" w:rsidRDefault="00035D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035DE7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Collet </w:t>
            </w:r>
            <w:proofErr w:type="spellStart"/>
            <w:r w:rsidRPr="00035DE7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Guenaëlle</w:t>
            </w:r>
            <w:proofErr w:type="spellEnd"/>
            <w:r w:rsidRPr="00035D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European Affairs Manager, European Broadcasting Union (tbc)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Q &amp; A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11:15 – 11:35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Coffee break</w:t>
            </w:r>
          </w:p>
        </w:tc>
      </w:tr>
      <w:tr w:rsidR="00BB1122" w:rsidRPr="00035DE7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11:35 – 11:45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Default="00BB1122" w:rsidP="00035D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Input on Data management in audiovisual business: Netflix as a case study</w:t>
            </w:r>
          </w:p>
          <w:p w:rsidR="00035DE7" w:rsidRPr="00035DE7" w:rsidRDefault="00035DE7" w:rsidP="00035DE7">
            <w:pPr>
              <w:rPr>
                <w:rFonts w:asciiTheme="minorHAnsi" w:hAnsiTheme="minorHAnsi" w:cstheme="minorBidi"/>
                <w:sz w:val="18"/>
                <w:szCs w:val="18"/>
                <w:lang w:val="es-ES" w:eastAsia="en-US"/>
              </w:rPr>
            </w:pPr>
            <w:r w:rsidRPr="00035DE7">
              <w:rPr>
                <w:rFonts w:asciiTheme="minorHAnsi" w:hAnsiTheme="minorHAnsi" w:cstheme="minorBidi"/>
                <w:sz w:val="18"/>
                <w:szCs w:val="18"/>
                <w:lang w:val="es-ES" w:eastAsia="en-US"/>
              </w:rPr>
              <w:t xml:space="preserve">by </w:t>
            </w:r>
            <w:r w:rsidRPr="00035DE7">
              <w:rPr>
                <w:rFonts w:asciiTheme="minorHAnsi" w:hAnsiTheme="minorHAnsi" w:cstheme="minorBidi"/>
                <w:b/>
                <w:bCs/>
                <w:sz w:val="18"/>
                <w:szCs w:val="18"/>
                <w:lang w:val="es-ES" w:eastAsia="en-US"/>
              </w:rPr>
              <w:t>Elena Neira</w:t>
            </w:r>
            <w:r w:rsidRPr="00035DE7">
              <w:rPr>
                <w:rFonts w:asciiTheme="minorHAnsi" w:hAnsiTheme="minorHAnsi" w:cstheme="minorBidi"/>
                <w:sz w:val="18"/>
                <w:szCs w:val="18"/>
                <w:lang w:val="es-ES" w:eastAsia="en-US"/>
              </w:rPr>
              <w:t>,</w:t>
            </w:r>
            <w:r>
              <w:rPr>
                <w:rFonts w:asciiTheme="minorHAnsi" w:hAnsiTheme="minorHAnsi" w:cstheme="minorBidi"/>
                <w:sz w:val="18"/>
                <w:szCs w:val="18"/>
                <w:lang w:val="es-ES" w:eastAsia="en-US"/>
              </w:rPr>
              <w:t xml:space="preserve"> Consultant and Owner, La otra pantalla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11:45 – 12:50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Panel 2: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 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How can the audiovisual sector benefit from automated tools?</w:t>
            </w:r>
          </w:p>
          <w:p w:rsidR="00BB1122" w:rsidRPr="00035DE7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val="fr-FR" w:eastAsia="en-US"/>
              </w:rPr>
            </w:pPr>
            <w:r w:rsidRPr="00035DE7">
              <w:rPr>
                <w:rFonts w:asciiTheme="minorHAnsi" w:hAnsiTheme="minorHAnsi" w:cstheme="minorBidi"/>
                <w:b/>
                <w:bCs/>
                <w:sz w:val="18"/>
                <w:szCs w:val="18"/>
                <w:lang w:val="fr-FR" w:eastAsia="en-US"/>
              </w:rPr>
              <w:t>Paul Avril</w:t>
            </w:r>
            <w:r w:rsidRPr="00035DE7">
              <w:rPr>
                <w:rFonts w:asciiTheme="minorHAnsi" w:hAnsiTheme="minorHAnsi" w:cstheme="minorBidi"/>
                <w:sz w:val="18"/>
                <w:szCs w:val="18"/>
                <w:lang w:val="fr-FR" w:eastAsia="en-US"/>
              </w:rPr>
              <w:t xml:space="preserve">, </w:t>
            </w:r>
            <w:r w:rsidR="00035DE7" w:rsidRPr="00035DE7">
              <w:rPr>
                <w:rFonts w:asciiTheme="minorHAnsi" w:hAnsiTheme="minorHAnsi" w:cstheme="minorBidi"/>
                <w:sz w:val="18"/>
                <w:szCs w:val="18"/>
                <w:lang w:val="fr-FR" w:eastAsia="en-US"/>
              </w:rPr>
              <w:t xml:space="preserve">Conseil supérieur de l’audiovisuel, </w:t>
            </w:r>
            <w:r w:rsidRPr="00035DE7">
              <w:rPr>
                <w:rFonts w:asciiTheme="minorHAnsi" w:hAnsiTheme="minorHAnsi" w:cstheme="minorBidi"/>
                <w:sz w:val="18"/>
                <w:szCs w:val="18"/>
                <w:lang w:val="fr-FR" w:eastAsia="en-US"/>
              </w:rPr>
              <w:t>France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Andreas </w:t>
            </w:r>
            <w:proofErr w:type="spellStart"/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Wildfang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EYZ Media GmbH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Dimitrios Mitsinikos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Gower Street Analytics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Q &amp; A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12:50 – 13:00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5457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Closing remarks by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 xml:space="preserve">Giuseppe </w:t>
            </w:r>
            <w:proofErr w:type="spellStart"/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Abbamonte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</w:t>
            </w:r>
            <w:r w:rsidR="00B5457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Director, 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Media</w:t>
            </w:r>
            <w:r w:rsidR="00B5457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Policy</w:t>
            </w:r>
            <w:r w:rsidR="009C42CF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Directorate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DG CNECT</w:t>
            </w:r>
          </w:p>
        </w:tc>
      </w:tr>
    </w:tbl>
    <w:p w:rsidR="00BB1122" w:rsidRPr="00BB1122" w:rsidRDefault="00BB1122" w:rsidP="00BB1122">
      <w:pPr>
        <w:rPr>
          <w:rFonts w:asciiTheme="minorHAnsi" w:hAnsiTheme="minorHAnsi" w:cstheme="minorBidi"/>
          <w:sz w:val="18"/>
          <w:szCs w:val="18"/>
          <w:lang w:eastAsia="en-US"/>
        </w:rPr>
      </w:pPr>
      <w:r w:rsidRPr="00BB1122">
        <w:rPr>
          <w:rFonts w:asciiTheme="minorHAnsi" w:hAnsiTheme="minorHAnsi" w:cstheme="minorBidi"/>
          <w:sz w:val="18"/>
          <w:szCs w:val="18"/>
          <w:lang w:eastAsia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485"/>
      </w:tblGrid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13:00 – 14:30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Networking lunch</w:t>
            </w:r>
          </w:p>
        </w:tc>
      </w:tr>
    </w:tbl>
    <w:p w:rsidR="00BB1122" w:rsidRDefault="00BB1122" w:rsidP="00BB1122">
      <w:pPr>
        <w:rPr>
          <w:rFonts w:asciiTheme="minorHAnsi" w:hAnsiTheme="minorHAnsi" w:cstheme="minorBidi"/>
          <w:b/>
          <w:bCs/>
          <w:sz w:val="18"/>
          <w:szCs w:val="18"/>
          <w:lang w:eastAsia="en-US"/>
        </w:rPr>
      </w:pPr>
    </w:p>
    <w:p w:rsidR="00BB1122" w:rsidRPr="00B54577" w:rsidRDefault="00BB1122" w:rsidP="009C42CF">
      <w:pPr>
        <w:spacing w:line="276" w:lineRule="auto"/>
        <w:ind w:left="-426"/>
        <w:jc w:val="center"/>
        <w:rPr>
          <w:rFonts w:asciiTheme="minorHAnsi" w:hAnsiTheme="minorHAnsi" w:cstheme="minorBidi"/>
          <w:b/>
          <w:bCs/>
          <w:sz w:val="18"/>
          <w:szCs w:val="18"/>
          <w:lang w:eastAsia="en-US"/>
        </w:rPr>
      </w:pPr>
      <w:r w:rsidRPr="00B54577">
        <w:rPr>
          <w:rFonts w:asciiTheme="minorHAnsi" w:hAnsiTheme="minorHAnsi" w:cs="PFSquareSansPro-Medium"/>
          <w:b/>
          <w:color w:val="00A2C7"/>
          <w:sz w:val="26"/>
          <w:szCs w:val="26"/>
          <w:lang w:eastAsia="en-US"/>
        </w:rPr>
        <w:t>Creative Europe MEDIA showcases</w:t>
      </w:r>
    </w:p>
    <w:p w:rsidR="00BB1122" w:rsidRPr="00BB1122" w:rsidRDefault="00BB1122" w:rsidP="00B54577">
      <w:pPr>
        <w:jc w:val="center"/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</w:pPr>
      <w:r w:rsidRPr="00BB1122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>Spot</w:t>
      </w:r>
      <w:r w:rsidR="001754E7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>light</w:t>
      </w:r>
      <w:r w:rsidRPr="00BB1122">
        <w:rPr>
          <w:rFonts w:asciiTheme="minorHAnsi" w:hAnsiTheme="minorHAnsi" w:cs="PFSquareSansPro-Medium"/>
          <w:color w:val="00A2C7"/>
          <w:sz w:val="26"/>
          <w:szCs w:val="26"/>
          <w:lang w:eastAsia="en-US"/>
        </w:rPr>
        <w:t xml:space="preserve"> on uniting film, democracy and technology</w:t>
      </w:r>
    </w:p>
    <w:p w:rsidR="00BB1122" w:rsidRPr="00B54577" w:rsidRDefault="00BB1122" w:rsidP="00B54577">
      <w:pPr>
        <w:jc w:val="center"/>
        <w:rPr>
          <w:rFonts w:asciiTheme="minorHAnsi" w:hAnsiTheme="minorHAnsi"/>
          <w:i/>
          <w:sz w:val="18"/>
          <w:szCs w:val="18"/>
        </w:rPr>
      </w:pPr>
    </w:p>
    <w:p w:rsidR="00BB1122" w:rsidRPr="00BB1122" w:rsidRDefault="00BB1122" w:rsidP="00BB1122">
      <w:pPr>
        <w:rPr>
          <w:rFonts w:asciiTheme="minorHAnsi" w:hAnsiTheme="minorHAnsi" w:cstheme="minorBidi"/>
          <w:sz w:val="18"/>
          <w:szCs w:val="18"/>
          <w:lang w:eastAsia="en-US"/>
        </w:rPr>
      </w:pPr>
      <w:r w:rsidRPr="00BB1122">
        <w:rPr>
          <w:rFonts w:asciiTheme="minorHAnsi" w:hAnsiTheme="minorHAnsi" w:cstheme="minorBidi"/>
          <w:sz w:val="18"/>
          <w:szCs w:val="18"/>
          <w:lang w:eastAsia="en-US"/>
        </w:rPr>
        <w:t xml:space="preserve">The Creative Europe Showcases are moderated by </w:t>
      </w:r>
      <w:r w:rsidRPr="00BB1122">
        <w:rPr>
          <w:rFonts w:asciiTheme="minorHAnsi" w:hAnsiTheme="minorHAnsi" w:cstheme="minorBidi"/>
          <w:b/>
          <w:bCs/>
          <w:sz w:val="18"/>
          <w:szCs w:val="18"/>
          <w:lang w:eastAsia="en-US"/>
        </w:rPr>
        <w:t>Wendy Mitchell</w:t>
      </w:r>
      <w:r w:rsidRPr="00BB1122">
        <w:rPr>
          <w:rFonts w:asciiTheme="minorHAnsi" w:hAnsiTheme="minorHAnsi" w:cstheme="minorBidi"/>
          <w:sz w:val="18"/>
          <w:szCs w:val="18"/>
          <w:lang w:eastAsia="en-US"/>
        </w:rPr>
        <w:t>, Film Prog</w:t>
      </w:r>
      <w:r w:rsidR="00972EF2">
        <w:rPr>
          <w:rFonts w:asciiTheme="minorHAnsi" w:hAnsiTheme="minorHAnsi" w:cstheme="minorBidi"/>
          <w:sz w:val="18"/>
          <w:szCs w:val="18"/>
          <w:lang w:eastAsia="en-US"/>
        </w:rPr>
        <w:t xml:space="preserve">ramme Manager, British Council &amp; </w:t>
      </w:r>
      <w:r w:rsidRPr="00BB1122">
        <w:rPr>
          <w:rFonts w:asciiTheme="minorHAnsi" w:hAnsiTheme="minorHAnsi" w:cstheme="minorBidi"/>
          <w:sz w:val="18"/>
          <w:szCs w:val="18"/>
          <w:lang w:eastAsia="en-US"/>
        </w:rPr>
        <w:t xml:space="preserve">Contributing Editor, </w:t>
      </w:r>
      <w:proofErr w:type="gramStart"/>
      <w:r w:rsidRPr="00BB1122">
        <w:rPr>
          <w:rFonts w:asciiTheme="minorHAnsi" w:hAnsiTheme="minorHAnsi" w:cstheme="minorBidi"/>
          <w:sz w:val="18"/>
          <w:szCs w:val="18"/>
          <w:lang w:eastAsia="en-US"/>
        </w:rPr>
        <w:t>Screen</w:t>
      </w:r>
      <w:proofErr w:type="gramEnd"/>
      <w:r w:rsidRPr="00BB1122">
        <w:rPr>
          <w:rFonts w:asciiTheme="minorHAnsi" w:hAnsiTheme="minorHAnsi" w:cstheme="minorBidi"/>
          <w:sz w:val="18"/>
          <w:szCs w:val="18"/>
          <w:lang w:eastAsia="en-US"/>
        </w:rPr>
        <w:t xml:space="preserve"> International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485"/>
      </w:tblGrid>
      <w:tr w:rsidR="00BB1122" w:rsidRPr="00BB1122" w:rsidTr="001754E7">
        <w:trPr>
          <w:trHeight w:val="39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14:30 – 14:</w:t>
            </w:r>
            <w:r w:rsid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40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4E7" w:rsidRPr="001754E7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Welcome by </w:t>
            </w: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Roberto Viola</w:t>
            </w: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Director-General,</w:t>
            </w:r>
          </w:p>
          <w:p w:rsidR="00BB1122" w:rsidRPr="00BB1122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DG CONNECT, European Commission</w:t>
            </w:r>
          </w:p>
        </w:tc>
      </w:tr>
      <w:tr w:rsidR="001754E7" w:rsidRPr="00BB1122" w:rsidTr="001754E7">
        <w:trPr>
          <w:trHeight w:val="39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14:40 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– 14</w:t>
            </w:r>
            <w:r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:50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1754E7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Introduction and scene-setting by: </w:t>
            </w: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Brian Holmes</w:t>
            </w: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Director,</w:t>
            </w:r>
          </w:p>
          <w:p w:rsidR="001754E7" w:rsidRPr="001754E7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Education, Culture and Audiovisual Executive Agency (EACEA)</w:t>
            </w:r>
          </w:p>
        </w:tc>
      </w:tr>
      <w:tr w:rsidR="001754E7" w:rsidRPr="00BB1122" w:rsidTr="001754E7">
        <w:trPr>
          <w:trHeight w:val="390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14:50 – 15:30</w:t>
            </w:r>
          </w:p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Session 1: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D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ocumentaries in the age of post-truth</w:t>
            </w:r>
          </w:p>
          <w:p w:rsidR="001754E7" w:rsidRPr="00BB1122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Barbara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Visser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Artistic Director, IDFA</w:t>
            </w:r>
          </w:p>
          <w:p w:rsidR="001754E7" w:rsidRPr="001754E7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Friedrich Moser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Director, EDN member</w:t>
            </w:r>
          </w:p>
        </w:tc>
      </w:tr>
      <w:tr w:rsidR="001754E7" w:rsidRPr="00BB1122" w:rsidTr="001754E7">
        <w:trPr>
          <w:trHeight w:val="802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15:30 – 16:10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Session 2: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Do documentaries travel better than fiction?</w:t>
            </w:r>
          </w:p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Daniela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Elstner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Managing Director, Doc &amp; Film International</w:t>
            </w:r>
          </w:p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Gunnar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Dedio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Founder, Looks Film &amp; </w:t>
            </w:r>
            <w:proofErr w:type="spellStart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Tv</w:t>
            </w:r>
            <w:proofErr w:type="spellEnd"/>
          </w:p>
          <w:p w:rsidR="001754E7" w:rsidRPr="001754E7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Signe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Byrge</w:t>
            </w:r>
            <w:proofErr w:type="spellEnd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Sørensen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Founder, Final Cut for Real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16:10 – 16:30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Coffee break</w:t>
            </w:r>
          </w:p>
        </w:tc>
      </w:tr>
      <w:tr w:rsidR="00BB1122" w:rsidRPr="00BB1122" w:rsidTr="001754E7">
        <w:trPr>
          <w:trHeight w:val="1004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16:30 – 17:10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Session 3: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Women in film: another approach to co-productions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Ada Solomon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Founder, Hi Film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Leontine</w:t>
            </w:r>
            <w:proofErr w:type="spellEnd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 Petit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Founder, Lemming Film</w:t>
            </w:r>
          </w:p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Riina</w:t>
            </w:r>
            <w:proofErr w:type="spellEnd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Sildos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, Founder, </w:t>
            </w:r>
            <w:proofErr w:type="spellStart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Amrion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Productions</w:t>
            </w:r>
          </w:p>
        </w:tc>
      </w:tr>
      <w:tr w:rsidR="001754E7" w:rsidRPr="00BB1122" w:rsidTr="001754E7">
        <w:trPr>
          <w:trHeight w:val="765"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17:10 – 17:50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Session 4:</w:t>
            </w: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BB1122"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  <w:t>Creativity meets technology: AR/VR and interactive content</w:t>
            </w:r>
          </w:p>
          <w:p w:rsidR="001754E7" w:rsidRPr="00BB1122" w:rsidRDefault="001754E7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Astrid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Kahmke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Head of VR Accelerator Europe</w:t>
            </w:r>
          </w:p>
          <w:p w:rsidR="001754E7" w:rsidRPr="00BB1122" w:rsidRDefault="001754E7" w:rsidP="00BB1122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Michel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Reilhac</w:t>
            </w:r>
            <w:proofErr w:type="spellEnd"/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Head of Studies for Venice Biennale College Cinema &amp; VR Head of Submarine Channel</w:t>
            </w:r>
          </w:p>
        </w:tc>
      </w:tr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17:50 – 18:00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54E7" w:rsidRPr="001754E7" w:rsidRDefault="001754E7" w:rsidP="001754E7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 xml:space="preserve">Closing remarks by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Harald</w:t>
            </w:r>
            <w:proofErr w:type="spellEnd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54E7"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  <w:t>Trettenbrein</w:t>
            </w:r>
            <w:proofErr w:type="spellEnd"/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, Head of Unit MEDIA,</w:t>
            </w:r>
          </w:p>
          <w:p w:rsidR="00BB1122" w:rsidRPr="001754E7" w:rsidRDefault="001754E7" w:rsidP="001754E7">
            <w:pPr>
              <w:rPr>
                <w:rFonts w:asciiTheme="minorHAnsi" w:hAnsiTheme="minorHAnsi" w:cstheme="minorBidi"/>
                <w:b/>
                <w:sz w:val="18"/>
                <w:szCs w:val="18"/>
                <w:lang w:eastAsia="en-US"/>
              </w:rPr>
            </w:pPr>
            <w:r w:rsidRPr="001754E7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Education Audiovisual and Culture Executive Agency</w:t>
            </w:r>
          </w:p>
        </w:tc>
      </w:tr>
    </w:tbl>
    <w:p w:rsidR="00BB1122" w:rsidRPr="00BB1122" w:rsidRDefault="00BB1122" w:rsidP="00BB1122">
      <w:pPr>
        <w:rPr>
          <w:rFonts w:asciiTheme="minorHAnsi" w:hAnsiTheme="minorHAnsi" w:cstheme="minorBidi"/>
          <w:sz w:val="18"/>
          <w:szCs w:val="18"/>
          <w:lang w:eastAsia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485"/>
      </w:tblGrid>
      <w:tr w:rsidR="00BB1122" w:rsidRPr="00BB1122" w:rsidTr="00BB1122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18:00 – 19:00</w:t>
            </w:r>
          </w:p>
        </w:tc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1122" w:rsidRPr="00BB1122" w:rsidRDefault="00BB1122" w:rsidP="00BB1122">
            <w:pPr>
              <w:rPr>
                <w:rFonts w:asciiTheme="minorHAnsi" w:hAnsiTheme="minorHAnsi" w:cstheme="minorBidi"/>
                <w:sz w:val="18"/>
                <w:szCs w:val="18"/>
                <w:lang w:eastAsia="en-US"/>
              </w:rPr>
            </w:pPr>
            <w:r w:rsidRPr="00BB1122">
              <w:rPr>
                <w:rFonts w:asciiTheme="minorHAnsi" w:hAnsiTheme="minorHAnsi" w:cstheme="minorBidi"/>
                <w:sz w:val="18"/>
                <w:szCs w:val="18"/>
                <w:lang w:eastAsia="en-US"/>
              </w:rPr>
              <w:t>Creative Europe Networking Cocktail</w:t>
            </w:r>
          </w:p>
        </w:tc>
      </w:tr>
    </w:tbl>
    <w:p w:rsidR="00B01A15" w:rsidRPr="00AF36C2" w:rsidRDefault="00B01A15" w:rsidP="00B54577">
      <w:pPr>
        <w:rPr>
          <w:rFonts w:asciiTheme="minorHAnsi" w:hAnsiTheme="minorHAnsi" w:cs="PFSquareSansPro-Medium"/>
          <w:color w:val="00A2C7"/>
          <w:sz w:val="18"/>
          <w:szCs w:val="18"/>
          <w:lang w:eastAsia="en-US"/>
        </w:rPr>
      </w:pPr>
    </w:p>
    <w:sectPr w:rsidR="00B01A15" w:rsidRPr="00AF36C2" w:rsidSect="001754E7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PF Square Sans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FSquareSans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5C7C"/>
    <w:multiLevelType w:val="hybridMultilevel"/>
    <w:tmpl w:val="76E0C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F1AEB"/>
    <w:multiLevelType w:val="hybridMultilevel"/>
    <w:tmpl w:val="ADE244F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4"/>
    <w:rsid w:val="00035D26"/>
    <w:rsid w:val="00035DE7"/>
    <w:rsid w:val="000E2D7E"/>
    <w:rsid w:val="001754E7"/>
    <w:rsid w:val="00374159"/>
    <w:rsid w:val="00443254"/>
    <w:rsid w:val="004619CF"/>
    <w:rsid w:val="00477A54"/>
    <w:rsid w:val="005A76C8"/>
    <w:rsid w:val="005C4025"/>
    <w:rsid w:val="005D3B37"/>
    <w:rsid w:val="005F1F9D"/>
    <w:rsid w:val="0068042B"/>
    <w:rsid w:val="00682888"/>
    <w:rsid w:val="007D5E6E"/>
    <w:rsid w:val="007D6342"/>
    <w:rsid w:val="00820A76"/>
    <w:rsid w:val="0083545F"/>
    <w:rsid w:val="00927DA8"/>
    <w:rsid w:val="009410C1"/>
    <w:rsid w:val="00963C54"/>
    <w:rsid w:val="00972EF2"/>
    <w:rsid w:val="009C42CF"/>
    <w:rsid w:val="00A43F33"/>
    <w:rsid w:val="00AF36C2"/>
    <w:rsid w:val="00B01A15"/>
    <w:rsid w:val="00B54577"/>
    <w:rsid w:val="00BB1122"/>
    <w:rsid w:val="00C34687"/>
    <w:rsid w:val="00C52E7F"/>
    <w:rsid w:val="00CA29F6"/>
    <w:rsid w:val="00CD1AC8"/>
    <w:rsid w:val="00D0051C"/>
    <w:rsid w:val="00ED7695"/>
    <w:rsid w:val="00F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BA27-4285-4CE0-AAC6-BEF2C97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7A5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A5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77A54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77A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77A5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77A54"/>
    <w:rPr>
      <w:rFonts w:ascii="Times New Roman" w:hAnsi="Times New Roman" w:cs="Times New Roman"/>
      <w:sz w:val="20"/>
      <w:szCs w:val="20"/>
      <w:lang w:eastAsia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77A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77A54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7A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7A54"/>
    <w:rPr>
      <w:rFonts w:ascii="Tahoma" w:hAnsi="Tahoma" w:cs="Tahoma"/>
      <w:sz w:val="16"/>
      <w:szCs w:val="16"/>
      <w:lang w:eastAsia="en-GB"/>
    </w:rPr>
  </w:style>
  <w:style w:type="paragraph" w:styleId="Otevilenseznam2">
    <w:name w:val="List Number 2"/>
    <w:basedOn w:val="Navaden"/>
    <w:uiPriority w:val="99"/>
    <w:semiHidden/>
    <w:unhideWhenUsed/>
    <w:rsid w:val="00C52E7F"/>
    <w:pPr>
      <w:spacing w:before="100" w:beforeAutospacing="1" w:after="100" w:afterAutospacing="1"/>
    </w:pPr>
  </w:style>
  <w:style w:type="paragraph" w:customStyle="1" w:styleId="Pa6">
    <w:name w:val="Pa6"/>
    <w:basedOn w:val="Navaden"/>
    <w:next w:val="Navaden"/>
    <w:uiPriority w:val="99"/>
    <w:rsid w:val="00CA29F6"/>
    <w:pPr>
      <w:autoSpaceDE w:val="0"/>
      <w:autoSpaceDN w:val="0"/>
      <w:adjustRightInd w:val="0"/>
      <w:spacing w:line="181" w:lineRule="atLeast"/>
    </w:pPr>
    <w:rPr>
      <w:rFonts w:ascii="PF Square Sans Pro Medium" w:hAnsi="PF Square Sans Pro Medium" w:cstheme="minorBidi"/>
      <w:lang w:eastAsia="en-US"/>
    </w:rPr>
  </w:style>
  <w:style w:type="character" w:customStyle="1" w:styleId="A6">
    <w:name w:val="A6"/>
    <w:uiPriority w:val="99"/>
    <w:rsid w:val="00CA29F6"/>
    <w:rPr>
      <w:rFonts w:cs="PF Square Sans Pro Medium"/>
      <w:color w:val="000000"/>
      <w:sz w:val="20"/>
      <w:szCs w:val="20"/>
    </w:rPr>
  </w:style>
  <w:style w:type="table" w:styleId="Tabelamrea">
    <w:name w:val="Table Grid"/>
    <w:basedOn w:val="Navadnatabela"/>
    <w:uiPriority w:val="59"/>
    <w:rsid w:val="005D3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5D3B37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F36C2"/>
    <w:pPr>
      <w:spacing w:before="100" w:beforeAutospacing="1" w:after="100" w:afterAutospacing="1"/>
    </w:pPr>
    <w:rPr>
      <w:rFonts w:eastAsia="Times New Roman"/>
    </w:rPr>
  </w:style>
  <w:style w:type="character" w:customStyle="1" w:styleId="date-display-start">
    <w:name w:val="date-display-start"/>
    <w:basedOn w:val="Privzetapisavaodstavka"/>
    <w:rsid w:val="00AF36C2"/>
  </w:style>
  <w:style w:type="character" w:customStyle="1" w:styleId="date-display-to">
    <w:name w:val="date-display-to"/>
    <w:basedOn w:val="Privzetapisavaodstavka"/>
    <w:rsid w:val="00AF36C2"/>
  </w:style>
  <w:style w:type="character" w:customStyle="1" w:styleId="date-display-end">
    <w:name w:val="date-display-end"/>
    <w:basedOn w:val="Privzetapisavaodstavka"/>
    <w:rsid w:val="00AF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4B3F-5A7E-4F16-B6B9-29E8649C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 Niombo (CNECT)</dc:creator>
  <cp:lastModifiedBy>Tanja</cp:lastModifiedBy>
  <cp:revision>2</cp:revision>
  <cp:lastPrinted>2017-01-31T10:47:00Z</cp:lastPrinted>
  <dcterms:created xsi:type="dcterms:W3CDTF">2017-01-31T22:28:00Z</dcterms:created>
  <dcterms:modified xsi:type="dcterms:W3CDTF">2017-01-31T22:28:00Z</dcterms:modified>
</cp:coreProperties>
</file>